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06C60" w14:textId="06E295CE" w:rsidR="00AB0F6B" w:rsidRPr="001042CE" w:rsidRDefault="00AB0F6B" w:rsidP="001042CE">
      <w:pPr>
        <w:shd w:val="clear" w:color="auto" w:fill="B4C6E7" w:themeFill="accent1" w:themeFillTint="66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1042CE">
        <w:rPr>
          <w:rFonts w:cstheme="minorHAnsi"/>
          <w:b/>
          <w:bCs/>
          <w:sz w:val="24"/>
          <w:szCs w:val="24"/>
        </w:rPr>
        <w:t>FLUXO PARA INVESTIMENTO DOS RECURSOS DO FMDC</w:t>
      </w:r>
      <w:r w:rsidR="00CE12CC">
        <w:rPr>
          <w:rFonts w:cstheme="minorHAnsi"/>
          <w:b/>
          <w:bCs/>
          <w:sz w:val="24"/>
          <w:szCs w:val="24"/>
        </w:rPr>
        <w:t>A E FMDI</w:t>
      </w:r>
    </w:p>
    <w:p w14:paraId="4B0FA4F3" w14:textId="7E208231" w:rsidR="00D92B89" w:rsidRDefault="00D92B89" w:rsidP="00AB0F6B">
      <w:pPr>
        <w:spacing w:after="0" w:line="276" w:lineRule="auto"/>
        <w:rPr>
          <w:rFonts w:cstheme="minorHAnsi"/>
        </w:rPr>
      </w:pPr>
    </w:p>
    <w:p w14:paraId="13A8D878" w14:textId="6E2A09EA" w:rsidR="00D92B89" w:rsidRPr="00D92B89" w:rsidRDefault="00D92B89" w:rsidP="001042CE">
      <w:pPr>
        <w:spacing w:after="0" w:line="276" w:lineRule="auto"/>
        <w:jc w:val="both"/>
        <w:rPr>
          <w:rFonts w:cstheme="minorHAnsi"/>
          <w:b/>
          <w:bCs/>
        </w:rPr>
      </w:pPr>
      <w:r w:rsidRPr="00D92B89">
        <w:rPr>
          <w:rFonts w:cstheme="minorHAnsi"/>
          <w:b/>
          <w:bCs/>
        </w:rPr>
        <w:t>1. Registro e Qualificação da OSC ou Programa Público</w:t>
      </w:r>
      <w:r w:rsidR="00CE12CC">
        <w:rPr>
          <w:rFonts w:cstheme="minorHAnsi"/>
          <w:b/>
          <w:bCs/>
        </w:rPr>
        <w:t xml:space="preserve"> no Conselho</w:t>
      </w:r>
      <w:r w:rsidRPr="00D92B89">
        <w:rPr>
          <w:rFonts w:cstheme="minorHAnsi"/>
          <w:b/>
          <w:bCs/>
        </w:rPr>
        <w:t>:</w:t>
      </w:r>
    </w:p>
    <w:p w14:paraId="7CF836FC" w14:textId="0B86FC87" w:rsidR="00D92B89" w:rsidRDefault="00D92B89" w:rsidP="001042CE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O CMDCA </w:t>
      </w:r>
      <w:r w:rsidR="00CE12CC">
        <w:rPr>
          <w:rFonts w:cstheme="minorHAnsi"/>
        </w:rPr>
        <w:t xml:space="preserve">ou CMDI </w:t>
      </w:r>
      <w:r>
        <w:rPr>
          <w:rFonts w:cstheme="minorHAnsi"/>
        </w:rPr>
        <w:t>deve propor Resolução para definir o processo de inscrição de OSC e Programas Públicos no referido Conselho.</w:t>
      </w:r>
    </w:p>
    <w:p w14:paraId="4F853096" w14:textId="402F9872" w:rsidR="00D92B89" w:rsidRPr="00D92B89" w:rsidRDefault="00D92B89" w:rsidP="001042CE">
      <w:pPr>
        <w:spacing w:after="0" w:line="276" w:lineRule="auto"/>
        <w:jc w:val="both"/>
        <w:rPr>
          <w:rFonts w:cstheme="minorHAnsi"/>
        </w:rPr>
      </w:pPr>
      <w:r w:rsidRPr="00D92B89">
        <w:rPr>
          <w:rFonts w:cstheme="minorHAnsi"/>
        </w:rPr>
        <w:t>As OSCs</w:t>
      </w:r>
      <w:r>
        <w:rPr>
          <w:rFonts w:cstheme="minorHAnsi"/>
        </w:rPr>
        <w:t xml:space="preserve"> e/ou Programas Públicos</w:t>
      </w:r>
      <w:r w:rsidRPr="00D92B89">
        <w:rPr>
          <w:rFonts w:cstheme="minorHAnsi"/>
        </w:rPr>
        <w:t xml:space="preserve"> interessad</w:t>
      </w:r>
      <w:r>
        <w:rPr>
          <w:rFonts w:cstheme="minorHAnsi"/>
        </w:rPr>
        <w:t>o</w:t>
      </w:r>
      <w:r w:rsidRPr="00D92B89">
        <w:rPr>
          <w:rFonts w:cstheme="minorHAnsi"/>
        </w:rPr>
        <w:t>s em receber recursos do Fundo devem registrar-se e qualificar-se de acordo com as regulamentações locais. Isso pode incluir a apresentação de documentos, como estatutos, certificados de regularidade e outros requisitos específicos.</w:t>
      </w:r>
    </w:p>
    <w:p w14:paraId="43A5BEC9" w14:textId="77777777" w:rsidR="00D92B89" w:rsidRPr="00D92B89" w:rsidRDefault="00D92B89" w:rsidP="001042CE">
      <w:pPr>
        <w:spacing w:after="0" w:line="276" w:lineRule="auto"/>
        <w:jc w:val="both"/>
        <w:rPr>
          <w:rFonts w:cstheme="minorHAnsi"/>
        </w:rPr>
      </w:pPr>
    </w:p>
    <w:p w14:paraId="48950C1F" w14:textId="77777777" w:rsidR="00D92B89" w:rsidRPr="00D92B89" w:rsidRDefault="00D92B89" w:rsidP="001042CE">
      <w:pPr>
        <w:spacing w:after="0" w:line="276" w:lineRule="auto"/>
        <w:jc w:val="both"/>
        <w:rPr>
          <w:rFonts w:cstheme="minorHAnsi"/>
          <w:b/>
          <w:bCs/>
        </w:rPr>
      </w:pPr>
      <w:r w:rsidRPr="00D92B89">
        <w:rPr>
          <w:rFonts w:cstheme="minorHAnsi"/>
          <w:b/>
          <w:bCs/>
        </w:rPr>
        <w:t>2. Chamada de Propostas ou Edital:</w:t>
      </w:r>
    </w:p>
    <w:p w14:paraId="1695BDA0" w14:textId="482DB8FF" w:rsidR="001042CE" w:rsidRDefault="00CE12CC" w:rsidP="001042CE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O CMDCA ou CMDI</w:t>
      </w:r>
      <w:r w:rsidR="00D92B89">
        <w:rPr>
          <w:rFonts w:cstheme="minorHAnsi"/>
        </w:rPr>
        <w:t xml:space="preserve"> elabora Plano de Aplicação semestral ou anual dos recursos do FMDCA</w:t>
      </w:r>
      <w:r>
        <w:rPr>
          <w:rFonts w:cstheme="minorHAnsi"/>
        </w:rPr>
        <w:t xml:space="preserve"> ou FMDI</w:t>
      </w:r>
      <w:r w:rsidR="00D92B89">
        <w:rPr>
          <w:rFonts w:cstheme="minorHAnsi"/>
        </w:rPr>
        <w:t>.</w:t>
      </w:r>
      <w:r w:rsidR="001042CE">
        <w:rPr>
          <w:rFonts w:cstheme="minorHAnsi"/>
        </w:rPr>
        <w:t xml:space="preserve"> </w:t>
      </w:r>
    </w:p>
    <w:p w14:paraId="18FED8B5" w14:textId="15F2225F" w:rsidR="00D92B89" w:rsidRPr="00D92B89" w:rsidRDefault="001042CE" w:rsidP="001042CE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Em seguida, </w:t>
      </w:r>
      <w:r w:rsidR="00D92B89" w:rsidRPr="00D92B89">
        <w:rPr>
          <w:rFonts w:cstheme="minorHAnsi"/>
        </w:rPr>
        <w:t xml:space="preserve">publica uma chamada de propostas ou edital, informando as OSCs </w:t>
      </w:r>
      <w:r w:rsidR="00D92B89">
        <w:rPr>
          <w:rFonts w:cstheme="minorHAnsi"/>
        </w:rPr>
        <w:t xml:space="preserve">e Programas Públicos, </w:t>
      </w:r>
      <w:r w:rsidR="00D92B89" w:rsidRPr="00D92B89">
        <w:rPr>
          <w:rFonts w:cstheme="minorHAnsi"/>
        </w:rPr>
        <w:t>sobre a disponibilidade de recursos do Fundo e os critérios para a seleção. Isso pode incluir áreas temáticas</w:t>
      </w:r>
      <w:r>
        <w:rPr>
          <w:rFonts w:cstheme="minorHAnsi"/>
        </w:rPr>
        <w:t xml:space="preserve"> (cultura, esporte, educação complementar, </w:t>
      </w:r>
      <w:r w:rsidR="009972E3">
        <w:rPr>
          <w:rFonts w:cstheme="minorHAnsi"/>
        </w:rPr>
        <w:t xml:space="preserve">trabalho e profissionalização, </w:t>
      </w:r>
      <w:r>
        <w:rPr>
          <w:rFonts w:cstheme="minorHAnsi"/>
        </w:rPr>
        <w:t>campanhas educativas, programas sociais...)</w:t>
      </w:r>
      <w:r w:rsidR="00D92B89" w:rsidRPr="00D92B89">
        <w:rPr>
          <w:rFonts w:cstheme="minorHAnsi"/>
        </w:rPr>
        <w:t>, prioridades, valores disponíveis e prazos.</w:t>
      </w:r>
    </w:p>
    <w:p w14:paraId="03CC4A42" w14:textId="77777777" w:rsidR="00D92B89" w:rsidRPr="00D92B89" w:rsidRDefault="00D92B89" w:rsidP="001042CE">
      <w:pPr>
        <w:spacing w:after="0" w:line="276" w:lineRule="auto"/>
        <w:jc w:val="both"/>
        <w:rPr>
          <w:rFonts w:cstheme="minorHAnsi"/>
        </w:rPr>
      </w:pPr>
    </w:p>
    <w:p w14:paraId="4F4989C9" w14:textId="77777777" w:rsidR="00D92B89" w:rsidRPr="001042CE" w:rsidRDefault="00D92B89" w:rsidP="001042CE">
      <w:pPr>
        <w:spacing w:after="0" w:line="276" w:lineRule="auto"/>
        <w:jc w:val="both"/>
        <w:rPr>
          <w:rFonts w:cstheme="minorHAnsi"/>
          <w:b/>
          <w:bCs/>
        </w:rPr>
      </w:pPr>
      <w:r w:rsidRPr="001042CE">
        <w:rPr>
          <w:rFonts w:cstheme="minorHAnsi"/>
          <w:b/>
          <w:bCs/>
        </w:rPr>
        <w:t>3. Elaboração da Proposta:</w:t>
      </w:r>
    </w:p>
    <w:p w14:paraId="5337CC9E" w14:textId="413406DA" w:rsidR="00D92B89" w:rsidRPr="00D92B89" w:rsidRDefault="00D92B89" w:rsidP="001042CE">
      <w:pPr>
        <w:spacing w:after="0" w:line="276" w:lineRule="auto"/>
        <w:jc w:val="both"/>
        <w:rPr>
          <w:rFonts w:cstheme="minorHAnsi"/>
        </w:rPr>
      </w:pPr>
      <w:r w:rsidRPr="00D92B89">
        <w:rPr>
          <w:rFonts w:cstheme="minorHAnsi"/>
        </w:rPr>
        <w:t xml:space="preserve">As OSCs </w:t>
      </w:r>
      <w:r w:rsidR="001042CE">
        <w:rPr>
          <w:rFonts w:cstheme="minorHAnsi"/>
        </w:rPr>
        <w:t xml:space="preserve">e Programas Públicos </w:t>
      </w:r>
      <w:r w:rsidRPr="00D92B89">
        <w:rPr>
          <w:rFonts w:cstheme="minorHAnsi"/>
        </w:rPr>
        <w:t>interessad</w:t>
      </w:r>
      <w:r w:rsidR="001042CE">
        <w:rPr>
          <w:rFonts w:cstheme="minorHAnsi"/>
        </w:rPr>
        <w:t>o</w:t>
      </w:r>
      <w:r w:rsidRPr="00D92B89">
        <w:rPr>
          <w:rFonts w:cstheme="minorHAnsi"/>
        </w:rPr>
        <w:t>s preparam suas propostas de acordo com os critérios estabelecidos no edital. As propostas devem incluir um plano de trabalho detalhado, orçamento e outros documentos necessários.</w:t>
      </w:r>
    </w:p>
    <w:p w14:paraId="1EB1B91E" w14:textId="77777777" w:rsidR="00D92B89" w:rsidRPr="00D92B89" w:rsidRDefault="00D92B89" w:rsidP="001042CE">
      <w:pPr>
        <w:spacing w:after="0" w:line="276" w:lineRule="auto"/>
        <w:jc w:val="both"/>
        <w:rPr>
          <w:rFonts w:cstheme="minorHAnsi"/>
        </w:rPr>
      </w:pPr>
    </w:p>
    <w:p w14:paraId="23178712" w14:textId="77777777" w:rsidR="00D92B89" w:rsidRPr="001042CE" w:rsidRDefault="00D92B89" w:rsidP="001042CE">
      <w:pPr>
        <w:spacing w:after="0" w:line="276" w:lineRule="auto"/>
        <w:jc w:val="both"/>
        <w:rPr>
          <w:rFonts w:cstheme="minorHAnsi"/>
          <w:b/>
          <w:bCs/>
        </w:rPr>
      </w:pPr>
      <w:r w:rsidRPr="001042CE">
        <w:rPr>
          <w:rFonts w:cstheme="minorHAnsi"/>
          <w:b/>
          <w:bCs/>
        </w:rPr>
        <w:t>4. Análise e Avaliação das Propostas:</w:t>
      </w:r>
    </w:p>
    <w:p w14:paraId="58A588D7" w14:textId="20D65A2A" w:rsidR="00D92B89" w:rsidRPr="00D92B89" w:rsidRDefault="00D92B89" w:rsidP="001042CE">
      <w:pPr>
        <w:spacing w:after="0" w:line="276" w:lineRule="auto"/>
        <w:jc w:val="both"/>
        <w:rPr>
          <w:rFonts w:cstheme="minorHAnsi"/>
        </w:rPr>
      </w:pPr>
      <w:r w:rsidRPr="00D92B89">
        <w:rPr>
          <w:rFonts w:cstheme="minorHAnsi"/>
        </w:rPr>
        <w:t>O CMDCA</w:t>
      </w:r>
      <w:r w:rsidR="009972E3">
        <w:rPr>
          <w:rFonts w:cstheme="minorHAnsi"/>
        </w:rPr>
        <w:t xml:space="preserve"> ou CMDI</w:t>
      </w:r>
      <w:r w:rsidRPr="00D92B89">
        <w:rPr>
          <w:rFonts w:cstheme="minorHAnsi"/>
        </w:rPr>
        <w:t xml:space="preserve"> forma uma comissão de avaliação para analisar as propostas recebidas. Essa comissão avalia a qualidade técnica, a coerência com as políticas públicas e a capacidade da OSC </w:t>
      </w:r>
      <w:r w:rsidR="001042CE">
        <w:rPr>
          <w:rFonts w:cstheme="minorHAnsi"/>
        </w:rPr>
        <w:t xml:space="preserve">ou repartição pública </w:t>
      </w:r>
      <w:r w:rsidRPr="00D92B89">
        <w:rPr>
          <w:rFonts w:cstheme="minorHAnsi"/>
        </w:rPr>
        <w:t>de executar o projeto.</w:t>
      </w:r>
    </w:p>
    <w:p w14:paraId="617F8EFF" w14:textId="77777777" w:rsidR="00D92B89" w:rsidRPr="00D92B89" w:rsidRDefault="00D92B89" w:rsidP="001042CE">
      <w:pPr>
        <w:spacing w:after="0" w:line="276" w:lineRule="auto"/>
        <w:jc w:val="both"/>
        <w:rPr>
          <w:rFonts w:cstheme="minorHAnsi"/>
        </w:rPr>
      </w:pPr>
    </w:p>
    <w:p w14:paraId="759DC63E" w14:textId="77777777" w:rsidR="00D92B89" w:rsidRPr="001042CE" w:rsidRDefault="00D92B89" w:rsidP="001042CE">
      <w:pPr>
        <w:spacing w:after="0" w:line="276" w:lineRule="auto"/>
        <w:jc w:val="both"/>
        <w:rPr>
          <w:rFonts w:cstheme="minorHAnsi"/>
          <w:b/>
          <w:bCs/>
        </w:rPr>
      </w:pPr>
      <w:r w:rsidRPr="001042CE">
        <w:rPr>
          <w:rFonts w:cstheme="minorHAnsi"/>
          <w:b/>
          <w:bCs/>
        </w:rPr>
        <w:t>5. Seleção e Aprovação:</w:t>
      </w:r>
    </w:p>
    <w:p w14:paraId="40CB3129" w14:textId="7273CC47" w:rsidR="00D92B89" w:rsidRPr="00D92B89" w:rsidRDefault="00D92B89" w:rsidP="001042CE">
      <w:pPr>
        <w:spacing w:after="0" w:line="276" w:lineRule="auto"/>
        <w:jc w:val="both"/>
        <w:rPr>
          <w:rFonts w:cstheme="minorHAnsi"/>
        </w:rPr>
      </w:pPr>
      <w:r w:rsidRPr="00D92B89">
        <w:rPr>
          <w:rFonts w:cstheme="minorHAnsi"/>
        </w:rPr>
        <w:t>Com base na avaliação, o CMDCA</w:t>
      </w:r>
      <w:r w:rsidR="00E50ADF">
        <w:rPr>
          <w:rFonts w:cstheme="minorHAnsi"/>
        </w:rPr>
        <w:t xml:space="preserve"> ou CMDI</w:t>
      </w:r>
      <w:r w:rsidRPr="00D92B89">
        <w:rPr>
          <w:rFonts w:cstheme="minorHAnsi"/>
        </w:rPr>
        <w:t xml:space="preserve"> seleciona as propostas que serão financiadas e aprova os projetos. Essa decisão é comunicada às OSCs </w:t>
      </w:r>
      <w:r w:rsidR="001042CE">
        <w:rPr>
          <w:rFonts w:cstheme="minorHAnsi"/>
        </w:rPr>
        <w:t xml:space="preserve">ou Administração Pública, </w:t>
      </w:r>
      <w:r w:rsidRPr="00D92B89">
        <w:rPr>
          <w:rFonts w:cstheme="minorHAnsi"/>
        </w:rPr>
        <w:t>por escrito.</w:t>
      </w:r>
    </w:p>
    <w:p w14:paraId="4E29B674" w14:textId="77777777" w:rsidR="00D92B89" w:rsidRPr="00D92B89" w:rsidRDefault="00D92B89" w:rsidP="001042CE">
      <w:pPr>
        <w:spacing w:after="0" w:line="276" w:lineRule="auto"/>
        <w:jc w:val="both"/>
        <w:rPr>
          <w:rFonts w:cstheme="minorHAnsi"/>
        </w:rPr>
      </w:pPr>
    </w:p>
    <w:p w14:paraId="314961B3" w14:textId="77777777" w:rsidR="00D92B89" w:rsidRPr="001042CE" w:rsidRDefault="00D92B89" w:rsidP="001042CE">
      <w:pPr>
        <w:spacing w:after="0" w:line="276" w:lineRule="auto"/>
        <w:jc w:val="both"/>
        <w:rPr>
          <w:rFonts w:cstheme="minorHAnsi"/>
          <w:b/>
          <w:bCs/>
        </w:rPr>
      </w:pPr>
      <w:r w:rsidRPr="001042CE">
        <w:rPr>
          <w:rFonts w:cstheme="minorHAnsi"/>
          <w:b/>
          <w:bCs/>
        </w:rPr>
        <w:t>6. Celebração do Termo de Parceria:</w:t>
      </w:r>
    </w:p>
    <w:p w14:paraId="6735D688" w14:textId="0F776C41" w:rsidR="00D92B89" w:rsidRPr="00D92B89" w:rsidRDefault="00D92B89" w:rsidP="001042CE">
      <w:pPr>
        <w:spacing w:after="0" w:line="276" w:lineRule="auto"/>
        <w:jc w:val="both"/>
        <w:rPr>
          <w:rFonts w:cstheme="minorHAnsi"/>
        </w:rPr>
      </w:pPr>
      <w:r w:rsidRPr="00D92B89">
        <w:rPr>
          <w:rFonts w:cstheme="minorHAnsi"/>
        </w:rPr>
        <w:t xml:space="preserve">As OSCs </w:t>
      </w:r>
      <w:r w:rsidR="001042CE">
        <w:rPr>
          <w:rFonts w:cstheme="minorHAnsi"/>
        </w:rPr>
        <w:t xml:space="preserve">ou Programas Públicos </w:t>
      </w:r>
      <w:r w:rsidRPr="00D92B89">
        <w:rPr>
          <w:rFonts w:cstheme="minorHAnsi"/>
        </w:rPr>
        <w:t>aprovad</w:t>
      </w:r>
      <w:r w:rsidR="001042CE">
        <w:rPr>
          <w:rFonts w:cstheme="minorHAnsi"/>
        </w:rPr>
        <w:t>o</w:t>
      </w:r>
      <w:r w:rsidRPr="00D92B89">
        <w:rPr>
          <w:rFonts w:cstheme="minorHAnsi"/>
        </w:rPr>
        <w:t>s e o CMDCA</w:t>
      </w:r>
      <w:r w:rsidR="00E50ADF">
        <w:rPr>
          <w:rFonts w:cstheme="minorHAnsi"/>
        </w:rPr>
        <w:t xml:space="preserve"> ou CMDI</w:t>
      </w:r>
      <w:r w:rsidRPr="00D92B89">
        <w:rPr>
          <w:rFonts w:cstheme="minorHAnsi"/>
        </w:rPr>
        <w:t xml:space="preserve"> celebram um Termo de Parceria que estabelece os termos e condições da parceria, incluindo metas, prazos, orçamento, obrigações de prestação de contas e relatórios.</w:t>
      </w:r>
    </w:p>
    <w:p w14:paraId="17741CB0" w14:textId="77777777" w:rsidR="00D92B89" w:rsidRPr="00D92B89" w:rsidRDefault="00D92B89" w:rsidP="001042CE">
      <w:pPr>
        <w:spacing w:after="0" w:line="276" w:lineRule="auto"/>
        <w:jc w:val="both"/>
        <w:rPr>
          <w:rFonts w:cstheme="minorHAnsi"/>
        </w:rPr>
      </w:pPr>
    </w:p>
    <w:p w14:paraId="5C7D5A63" w14:textId="77777777" w:rsidR="00D92B89" w:rsidRPr="001042CE" w:rsidRDefault="00D92B89" w:rsidP="001042CE">
      <w:pPr>
        <w:spacing w:after="0" w:line="276" w:lineRule="auto"/>
        <w:jc w:val="both"/>
        <w:rPr>
          <w:rFonts w:cstheme="minorHAnsi"/>
          <w:b/>
          <w:bCs/>
        </w:rPr>
      </w:pPr>
      <w:r w:rsidRPr="001042CE">
        <w:rPr>
          <w:rFonts w:cstheme="minorHAnsi"/>
          <w:b/>
          <w:bCs/>
        </w:rPr>
        <w:t>7. Execução do Projeto:</w:t>
      </w:r>
    </w:p>
    <w:p w14:paraId="5001689F" w14:textId="5EA7744D" w:rsidR="00D92B89" w:rsidRPr="00D92B89" w:rsidRDefault="00D92B89" w:rsidP="001042CE">
      <w:pPr>
        <w:spacing w:after="0" w:line="276" w:lineRule="auto"/>
        <w:jc w:val="both"/>
        <w:rPr>
          <w:rFonts w:cstheme="minorHAnsi"/>
        </w:rPr>
      </w:pPr>
      <w:r w:rsidRPr="00D92B89">
        <w:rPr>
          <w:rFonts w:cstheme="minorHAnsi"/>
        </w:rPr>
        <w:t>As OSCs</w:t>
      </w:r>
      <w:r w:rsidR="001042CE">
        <w:rPr>
          <w:rFonts w:cstheme="minorHAnsi"/>
        </w:rPr>
        <w:t xml:space="preserve"> ou Programas Públicos</w:t>
      </w:r>
      <w:r w:rsidRPr="00D92B89">
        <w:rPr>
          <w:rFonts w:cstheme="minorHAnsi"/>
        </w:rPr>
        <w:t xml:space="preserve"> implementam os projetos de acordo com o plano de trabalho estabelecido no Termo de Parceria. Elas devem cumprir todas as obrigações, incluindo o monitoramento e a prestação de contas.</w:t>
      </w:r>
    </w:p>
    <w:p w14:paraId="611781BD" w14:textId="77777777" w:rsidR="00D92B89" w:rsidRPr="00D92B89" w:rsidRDefault="00D92B89" w:rsidP="001042CE">
      <w:pPr>
        <w:spacing w:after="0" w:line="276" w:lineRule="auto"/>
        <w:jc w:val="both"/>
        <w:rPr>
          <w:rFonts w:cstheme="minorHAnsi"/>
        </w:rPr>
      </w:pPr>
    </w:p>
    <w:p w14:paraId="5DD911AA" w14:textId="77777777" w:rsidR="00D92B89" w:rsidRPr="001042CE" w:rsidRDefault="00D92B89" w:rsidP="001042CE">
      <w:pPr>
        <w:spacing w:after="0" w:line="276" w:lineRule="auto"/>
        <w:jc w:val="both"/>
        <w:rPr>
          <w:rFonts w:cstheme="minorHAnsi"/>
          <w:b/>
          <w:bCs/>
        </w:rPr>
      </w:pPr>
      <w:r w:rsidRPr="001042CE">
        <w:rPr>
          <w:rFonts w:cstheme="minorHAnsi"/>
          <w:b/>
          <w:bCs/>
        </w:rPr>
        <w:t>8. Monitoramento e Avaliação:</w:t>
      </w:r>
    </w:p>
    <w:p w14:paraId="6B879713" w14:textId="290F6A30" w:rsidR="00D92B89" w:rsidRPr="00D92B89" w:rsidRDefault="00D92B89" w:rsidP="001042CE">
      <w:pPr>
        <w:spacing w:after="0" w:line="276" w:lineRule="auto"/>
        <w:jc w:val="both"/>
        <w:rPr>
          <w:rFonts w:cstheme="minorHAnsi"/>
        </w:rPr>
      </w:pPr>
      <w:r w:rsidRPr="00D92B89">
        <w:rPr>
          <w:rFonts w:cstheme="minorHAnsi"/>
        </w:rPr>
        <w:lastRenderedPageBreak/>
        <w:t>O CMDCA</w:t>
      </w:r>
      <w:r w:rsidR="00E50ADF">
        <w:rPr>
          <w:rFonts w:cstheme="minorHAnsi"/>
        </w:rPr>
        <w:t xml:space="preserve"> ou CMDI</w:t>
      </w:r>
      <w:r w:rsidRPr="00D92B89">
        <w:rPr>
          <w:rFonts w:cstheme="minorHAnsi"/>
        </w:rPr>
        <w:t xml:space="preserve"> realiza o monitoramento constante dos projetos para garantir que eles estejam de acordo com o planejado e contribuam para os objetivos estabelecidos. Isso pode incluir visitas no local, relatórios periódicos e reuniões de acompanhamento.</w:t>
      </w:r>
    </w:p>
    <w:p w14:paraId="4BBB9875" w14:textId="77777777" w:rsidR="00D92B89" w:rsidRPr="00D92B89" w:rsidRDefault="00D92B89" w:rsidP="001042CE">
      <w:pPr>
        <w:spacing w:after="0" w:line="276" w:lineRule="auto"/>
        <w:jc w:val="both"/>
        <w:rPr>
          <w:rFonts w:cstheme="minorHAnsi"/>
        </w:rPr>
      </w:pPr>
    </w:p>
    <w:p w14:paraId="76D49159" w14:textId="77777777" w:rsidR="00D92B89" w:rsidRPr="001042CE" w:rsidRDefault="00D92B89" w:rsidP="001042CE">
      <w:pPr>
        <w:spacing w:after="0" w:line="276" w:lineRule="auto"/>
        <w:jc w:val="both"/>
        <w:rPr>
          <w:rFonts w:cstheme="minorHAnsi"/>
          <w:b/>
          <w:bCs/>
        </w:rPr>
      </w:pPr>
      <w:r w:rsidRPr="001042CE">
        <w:rPr>
          <w:rFonts w:cstheme="minorHAnsi"/>
          <w:b/>
          <w:bCs/>
        </w:rPr>
        <w:t>9. Prestação de Contas:</w:t>
      </w:r>
    </w:p>
    <w:p w14:paraId="53D90329" w14:textId="3384E64E" w:rsidR="00D92B89" w:rsidRPr="00D92B89" w:rsidRDefault="00D92B89" w:rsidP="001042CE">
      <w:pPr>
        <w:spacing w:after="0" w:line="276" w:lineRule="auto"/>
        <w:jc w:val="both"/>
        <w:rPr>
          <w:rFonts w:cstheme="minorHAnsi"/>
        </w:rPr>
      </w:pPr>
      <w:r w:rsidRPr="00D92B89">
        <w:rPr>
          <w:rFonts w:cstheme="minorHAnsi"/>
        </w:rPr>
        <w:t xml:space="preserve">As OSCs </w:t>
      </w:r>
      <w:r w:rsidR="001042CE">
        <w:rPr>
          <w:rFonts w:cstheme="minorHAnsi"/>
        </w:rPr>
        <w:t xml:space="preserve">ou a Administração Pública </w:t>
      </w:r>
      <w:r w:rsidRPr="00D92B89">
        <w:rPr>
          <w:rFonts w:cstheme="minorHAnsi"/>
        </w:rPr>
        <w:t>são responsáveis por prestar contas dos recursos recebidos, fornecendo relatórios financeiros e narrativos de acordo com as diretrizes estabelecidas no Termo de Parceria.</w:t>
      </w:r>
    </w:p>
    <w:p w14:paraId="475B113D" w14:textId="77777777" w:rsidR="00D92B89" w:rsidRPr="00D92B89" w:rsidRDefault="00D92B89" w:rsidP="001042CE">
      <w:pPr>
        <w:spacing w:after="0" w:line="276" w:lineRule="auto"/>
        <w:jc w:val="both"/>
        <w:rPr>
          <w:rFonts w:cstheme="minorHAnsi"/>
        </w:rPr>
      </w:pPr>
    </w:p>
    <w:p w14:paraId="0BB126BB" w14:textId="77777777" w:rsidR="00D92B89" w:rsidRPr="001042CE" w:rsidRDefault="00D92B89" w:rsidP="001042CE">
      <w:pPr>
        <w:spacing w:after="0" w:line="276" w:lineRule="auto"/>
        <w:jc w:val="both"/>
        <w:rPr>
          <w:rFonts w:cstheme="minorHAnsi"/>
          <w:b/>
          <w:bCs/>
        </w:rPr>
      </w:pPr>
      <w:r w:rsidRPr="001042CE">
        <w:rPr>
          <w:rFonts w:cstheme="minorHAnsi"/>
          <w:b/>
          <w:bCs/>
        </w:rPr>
        <w:t>10. Avaliação Final:</w:t>
      </w:r>
    </w:p>
    <w:p w14:paraId="2627980C" w14:textId="77777777" w:rsidR="00D92B89" w:rsidRPr="00D92B89" w:rsidRDefault="00D92B89" w:rsidP="001042CE">
      <w:pPr>
        <w:spacing w:after="0" w:line="276" w:lineRule="auto"/>
        <w:jc w:val="both"/>
        <w:rPr>
          <w:rFonts w:cstheme="minorHAnsi"/>
        </w:rPr>
      </w:pPr>
      <w:r w:rsidRPr="00D92B89">
        <w:rPr>
          <w:rFonts w:cstheme="minorHAnsi"/>
        </w:rPr>
        <w:t>Após a conclusão do projeto, uma avaliação final é realizada para medir o impacto e os resultados alcançados em relação aos objetivos estabelecidos.</w:t>
      </w:r>
    </w:p>
    <w:p w14:paraId="5800BC1B" w14:textId="77777777" w:rsidR="00D92B89" w:rsidRPr="00D92B89" w:rsidRDefault="00D92B89" w:rsidP="001042CE">
      <w:pPr>
        <w:spacing w:after="0" w:line="276" w:lineRule="auto"/>
        <w:jc w:val="both"/>
        <w:rPr>
          <w:rFonts w:cstheme="minorHAnsi"/>
        </w:rPr>
      </w:pPr>
    </w:p>
    <w:p w14:paraId="2F3D370B" w14:textId="77777777" w:rsidR="00D92B89" w:rsidRPr="001042CE" w:rsidRDefault="00D92B89" w:rsidP="001042CE">
      <w:pPr>
        <w:spacing w:after="0" w:line="276" w:lineRule="auto"/>
        <w:jc w:val="both"/>
        <w:rPr>
          <w:rFonts w:cstheme="minorHAnsi"/>
          <w:b/>
          <w:bCs/>
        </w:rPr>
      </w:pPr>
      <w:r w:rsidRPr="001042CE">
        <w:rPr>
          <w:rFonts w:cstheme="minorHAnsi"/>
          <w:b/>
          <w:bCs/>
        </w:rPr>
        <w:t>11. Encerramento da Parceria:</w:t>
      </w:r>
    </w:p>
    <w:p w14:paraId="5A7575AA" w14:textId="469C1E74" w:rsidR="00D92B89" w:rsidRPr="00D92B89" w:rsidRDefault="00D92B89" w:rsidP="001042CE">
      <w:pPr>
        <w:spacing w:after="0" w:line="276" w:lineRule="auto"/>
        <w:jc w:val="both"/>
        <w:rPr>
          <w:rFonts w:cstheme="minorHAnsi"/>
        </w:rPr>
      </w:pPr>
      <w:r w:rsidRPr="00D92B89">
        <w:rPr>
          <w:rFonts w:cstheme="minorHAnsi"/>
        </w:rPr>
        <w:t>Após a conclusão bem-sucedida do projeto e a aprovação da avaliação final, a parceria entre o CMDCA</w:t>
      </w:r>
      <w:r w:rsidR="00E50ADF">
        <w:rPr>
          <w:rFonts w:cstheme="minorHAnsi"/>
        </w:rPr>
        <w:t xml:space="preserve"> ou CMDI</w:t>
      </w:r>
      <w:r w:rsidRPr="00D92B89">
        <w:rPr>
          <w:rFonts w:cstheme="minorHAnsi"/>
        </w:rPr>
        <w:t xml:space="preserve"> e a OSC</w:t>
      </w:r>
      <w:r w:rsidR="001042CE">
        <w:rPr>
          <w:rFonts w:cstheme="minorHAnsi"/>
        </w:rPr>
        <w:t xml:space="preserve"> ou Administração Pública</w:t>
      </w:r>
      <w:r w:rsidRPr="00D92B89">
        <w:rPr>
          <w:rFonts w:cstheme="minorHAnsi"/>
        </w:rPr>
        <w:t xml:space="preserve"> é encerrada.</w:t>
      </w:r>
    </w:p>
    <w:p w14:paraId="672FDE56" w14:textId="77777777" w:rsidR="00D92B89" w:rsidRPr="00D92B89" w:rsidRDefault="00D92B89" w:rsidP="001042CE">
      <w:pPr>
        <w:spacing w:after="0" w:line="276" w:lineRule="auto"/>
        <w:jc w:val="both"/>
        <w:rPr>
          <w:rFonts w:cstheme="minorHAnsi"/>
        </w:rPr>
      </w:pPr>
    </w:p>
    <w:p w14:paraId="40D8EA5B" w14:textId="77777777" w:rsidR="001042CE" w:rsidRPr="001042CE" w:rsidRDefault="001042CE" w:rsidP="001042CE">
      <w:pPr>
        <w:spacing w:after="0" w:line="276" w:lineRule="auto"/>
        <w:jc w:val="both"/>
        <w:rPr>
          <w:rFonts w:cstheme="minorHAnsi"/>
          <w:b/>
          <w:bCs/>
        </w:rPr>
      </w:pPr>
      <w:r w:rsidRPr="001042CE">
        <w:rPr>
          <w:rFonts w:cstheme="minorHAnsi"/>
          <w:b/>
          <w:bCs/>
        </w:rPr>
        <w:t>Observações:</w:t>
      </w:r>
    </w:p>
    <w:p w14:paraId="0DC5B50C" w14:textId="7FB6253D" w:rsidR="00AB0F6B" w:rsidRPr="001042CE" w:rsidRDefault="00D92B89" w:rsidP="001042CE">
      <w:pPr>
        <w:pStyle w:val="PargrafodaLista"/>
        <w:numPr>
          <w:ilvl w:val="0"/>
          <w:numId w:val="1"/>
        </w:numPr>
        <w:spacing w:after="0" w:line="276" w:lineRule="auto"/>
        <w:ind w:left="426"/>
        <w:jc w:val="both"/>
        <w:rPr>
          <w:rFonts w:cstheme="minorHAnsi"/>
        </w:rPr>
      </w:pPr>
      <w:r w:rsidRPr="001042CE">
        <w:rPr>
          <w:rFonts w:cstheme="minorHAnsi"/>
        </w:rPr>
        <w:t>Esse fluxo visa garantir a utilização eficaz dos recursos do Fundo Municipal dos Direitos da Criança e do Adolescente</w:t>
      </w:r>
      <w:r w:rsidR="00E02BAC">
        <w:rPr>
          <w:rFonts w:cstheme="minorHAnsi"/>
        </w:rPr>
        <w:t xml:space="preserve"> e do Fundo Municipal de Direito dos Idosos</w:t>
      </w:r>
      <w:r w:rsidRPr="001042CE">
        <w:rPr>
          <w:rFonts w:cstheme="minorHAnsi"/>
        </w:rPr>
        <w:t xml:space="preserve"> e a prestação de contas adequada por parte d</w:t>
      </w:r>
      <w:r w:rsidR="001042CE" w:rsidRPr="001042CE">
        <w:rPr>
          <w:rFonts w:cstheme="minorHAnsi"/>
        </w:rPr>
        <w:t xml:space="preserve">e Programas Públicos e </w:t>
      </w:r>
      <w:r w:rsidRPr="001042CE">
        <w:rPr>
          <w:rFonts w:cstheme="minorHAnsi"/>
        </w:rPr>
        <w:t>OSCs beneficiadas. É importante que todas as etapas sejam documentadas e que haja transparência e responsabilidade ao longo do processo.</w:t>
      </w:r>
    </w:p>
    <w:p w14:paraId="468BB2A1" w14:textId="6ABCB33E" w:rsidR="00AB0F6B" w:rsidRPr="001042CE" w:rsidRDefault="00AB0F6B" w:rsidP="001042CE">
      <w:pPr>
        <w:pStyle w:val="PargrafodaLista"/>
        <w:numPr>
          <w:ilvl w:val="0"/>
          <w:numId w:val="1"/>
        </w:numPr>
        <w:spacing w:after="0" w:line="276" w:lineRule="auto"/>
        <w:ind w:left="426"/>
        <w:jc w:val="both"/>
        <w:rPr>
          <w:rFonts w:cstheme="minorHAnsi"/>
        </w:rPr>
      </w:pPr>
      <w:r w:rsidRPr="001042CE">
        <w:rPr>
          <w:rFonts w:cstheme="minorHAnsi"/>
        </w:rPr>
        <w:t>Essas são apenas orientações para facilitar o entendimento dos processos, contudo, podem ter outros exemplos de fluxos e propostas para aplicação dos recursos.</w:t>
      </w:r>
    </w:p>
    <w:p w14:paraId="45CCCCD0" w14:textId="5BEDD4DD" w:rsidR="00AB0F6B" w:rsidRPr="001042CE" w:rsidRDefault="00AB0F6B" w:rsidP="001042CE">
      <w:pPr>
        <w:pStyle w:val="PargrafodaLista"/>
        <w:numPr>
          <w:ilvl w:val="0"/>
          <w:numId w:val="1"/>
        </w:numPr>
        <w:spacing w:after="0" w:line="276" w:lineRule="auto"/>
        <w:ind w:left="426"/>
        <w:jc w:val="both"/>
        <w:rPr>
          <w:rFonts w:cstheme="minorHAnsi"/>
        </w:rPr>
      </w:pPr>
      <w:r w:rsidRPr="001042CE">
        <w:rPr>
          <w:rFonts w:cstheme="minorHAnsi"/>
          <w:shd w:val="clear" w:color="auto" w:fill="FFFFFF"/>
        </w:rPr>
        <w:t>Os recursos do F</w:t>
      </w:r>
      <w:r w:rsidR="00E02BAC">
        <w:rPr>
          <w:rFonts w:cstheme="minorHAnsi"/>
          <w:shd w:val="clear" w:color="auto" w:fill="FFFFFF"/>
        </w:rPr>
        <w:t>MDCA e do FMDI</w:t>
      </w:r>
      <w:r w:rsidRPr="001042CE">
        <w:rPr>
          <w:rFonts w:cstheme="minorHAnsi"/>
          <w:shd w:val="clear" w:color="auto" w:fill="FFFFFF"/>
        </w:rPr>
        <w:t> </w:t>
      </w:r>
      <w:r w:rsidRPr="001042CE">
        <w:rPr>
          <w:rFonts w:cstheme="minorHAnsi"/>
        </w:rPr>
        <w:t xml:space="preserve">devem ser aplicados em projetos e programas, governamentais ou da sociedade civil, que sejam complementares, isto é, não sejam de “políticas </w:t>
      </w:r>
      <w:r w:rsidR="00E02BAC">
        <w:rPr>
          <w:rFonts w:cstheme="minorHAnsi"/>
        </w:rPr>
        <w:t>estruturantes</w:t>
      </w:r>
      <w:r w:rsidRPr="001042CE">
        <w:rPr>
          <w:rFonts w:cstheme="minorHAnsi"/>
        </w:rPr>
        <w:t>”</w:t>
      </w:r>
      <w:r w:rsidR="00E02BAC">
        <w:rPr>
          <w:rFonts w:cstheme="minorHAnsi"/>
        </w:rPr>
        <w:t xml:space="preserve"> ou “ações obrigatórias”</w:t>
      </w:r>
      <w:r w:rsidRPr="001042CE">
        <w:rPr>
          <w:rFonts w:cstheme="minorHAnsi"/>
        </w:rPr>
        <w:t xml:space="preserve"> como assistência social, saúde e educação.</w:t>
      </w:r>
    </w:p>
    <w:sectPr w:rsidR="00AB0F6B" w:rsidRPr="001042CE" w:rsidSect="00CD234E">
      <w:headerReference w:type="default" r:id="rId7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9F393" w14:textId="77777777" w:rsidR="00CD234E" w:rsidRDefault="00CD234E" w:rsidP="001042CE">
      <w:pPr>
        <w:spacing w:after="0" w:line="240" w:lineRule="auto"/>
      </w:pPr>
      <w:r>
        <w:separator/>
      </w:r>
    </w:p>
  </w:endnote>
  <w:endnote w:type="continuationSeparator" w:id="0">
    <w:p w14:paraId="2E8D6939" w14:textId="77777777" w:rsidR="00CD234E" w:rsidRDefault="00CD234E" w:rsidP="00104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41606" w14:textId="77777777" w:rsidR="00CD234E" w:rsidRDefault="00CD234E" w:rsidP="001042CE">
      <w:pPr>
        <w:spacing w:after="0" w:line="240" w:lineRule="auto"/>
      </w:pPr>
      <w:r>
        <w:separator/>
      </w:r>
    </w:p>
  </w:footnote>
  <w:footnote w:type="continuationSeparator" w:id="0">
    <w:p w14:paraId="61C32FCD" w14:textId="77777777" w:rsidR="00CD234E" w:rsidRDefault="00CD234E" w:rsidP="00104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BED70" w14:textId="1971B155" w:rsidR="001042CE" w:rsidRDefault="001042CE" w:rsidP="001042CE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615BE7"/>
    <w:multiLevelType w:val="hybridMultilevel"/>
    <w:tmpl w:val="FA8EC7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4154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F6B"/>
    <w:rsid w:val="001042CE"/>
    <w:rsid w:val="004B2540"/>
    <w:rsid w:val="009972E3"/>
    <w:rsid w:val="00AB0F6B"/>
    <w:rsid w:val="00CD234E"/>
    <w:rsid w:val="00CE12CC"/>
    <w:rsid w:val="00D820AB"/>
    <w:rsid w:val="00D92B89"/>
    <w:rsid w:val="00E02BAC"/>
    <w:rsid w:val="00E50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00E9A3"/>
  <w15:chartTrackingRefBased/>
  <w15:docId w15:val="{6154CB70-655B-4DD3-AE43-2636C0E46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042CE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104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042CE"/>
  </w:style>
  <w:style w:type="paragraph" w:styleId="Rodap">
    <w:name w:val="footer"/>
    <w:basedOn w:val="Normal"/>
    <w:link w:val="RodapChar"/>
    <w:uiPriority w:val="99"/>
    <w:unhideWhenUsed/>
    <w:rsid w:val="00104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04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610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Bezerra Araújo</dc:creator>
  <cp:keywords/>
  <dc:description/>
  <cp:lastModifiedBy>Danilo Bezerra Araújo</cp:lastModifiedBy>
  <cp:revision>5</cp:revision>
  <dcterms:created xsi:type="dcterms:W3CDTF">2023-10-16T11:55:00Z</dcterms:created>
  <dcterms:modified xsi:type="dcterms:W3CDTF">2024-03-20T23:05:00Z</dcterms:modified>
</cp:coreProperties>
</file>